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7070" w14:textId="77777777" w:rsidR="0073793A" w:rsidRDefault="0073793A" w:rsidP="0073793A">
      <w:pPr>
        <w:pStyle w:val="Heading2"/>
        <w:rPr>
          <w:lang w:val="en-US"/>
        </w:rPr>
      </w:pPr>
      <w:r>
        <w:t>Exercise 1: Why we still rely on symptomatic therapies</w:t>
      </w:r>
    </w:p>
    <w:p w14:paraId="3DBF70F3" w14:textId="77777777" w:rsidR="0073793A" w:rsidRDefault="0073793A" w:rsidP="0073793A">
      <w:r>
        <w:t>1. Explain why symptomatic therapies, such as Levodopa or Deep Brain Stimulation (DBS), do not halt or slow the progression of Parkinson’s disease.</w:t>
      </w:r>
    </w:p>
    <w:p w14:paraId="745CE235" w14:textId="77777777" w:rsidR="0073793A" w:rsidRDefault="0073793A" w:rsidP="0073793A">
      <w:r>
        <w:t>2. Describe the major obstacle presented by the disease's prodromal phase (10–20 years before motor diagnosis) and the subsequent neuronal loss, and explain why the lack of early biomarkers prevents successful development and deployment of Disease-Modifying Therapies (DMTs).</w:t>
      </w:r>
    </w:p>
    <w:p w14:paraId="2A5EF37B" w14:textId="77777777" w:rsidR="0073793A" w:rsidRDefault="0073793A" w:rsidP="0073793A">
      <w:pPr>
        <w:pStyle w:val="Heading3"/>
      </w:pPr>
      <w:r>
        <w:t>Answers</w:t>
      </w:r>
    </w:p>
    <w:p w14:paraId="17AF82A3" w14:textId="77777777" w:rsidR="0073793A" w:rsidRDefault="0073793A" w:rsidP="0073793A">
      <w:r>
        <w:t>1. Symptomatic therapies such as Levodopa or Deep Brain Stimulation (DBS) do not halt or slow disease progression because they do not target the underlying biological mechanisms driving neurodegeneration. Levodopa only restores dopamine levels temporarily by providing a precursor that dopaminergic neurons can convert into dopamine. However, it does not prevent the continued loss of dopaminergic neurons or the buildup of pathological α</w:t>
      </w:r>
      <w:r>
        <w:noBreakHyphen/>
        <w:t>synuclein. Similarly, DBS modulates dysfunctional neural circuits to improve motor control but has no impact on the molecular mechanisms responsible for neuronal death. Thus, both interventions relieve symptoms but leave the pathogenic process—α</w:t>
      </w:r>
      <w:r>
        <w:noBreakHyphen/>
        <w:t>synuclein aggregation, mitochondrial dysfunction, chronic inflammation—untouched, allowing the disease to progress despite symptomatic improvement.</w:t>
      </w:r>
    </w:p>
    <w:p w14:paraId="43336F99" w14:textId="77777777" w:rsidR="0073793A" w:rsidRDefault="0073793A" w:rsidP="0073793A">
      <w:r>
        <w:t>2. The prodromal phase of Parkinson’s disease can last 10–20 years before motor symptoms appear, during which pathological processes are already underway. During this period, individuals may experience non</w:t>
      </w:r>
      <w:r>
        <w:noBreakHyphen/>
        <w:t>motor symptoms such as constipation, REM sleep behavior disorder, depression, or hyposmia, but these are nonspecific and insufficient for clinical diagnosis. By the time motor symptoms appear, more than 50–60% of dopaminergic neurons in the substantia nigra and their striatal terminals are already irreversibly lost. Since Disease</w:t>
      </w:r>
      <w:r>
        <w:noBreakHyphen/>
        <w:t>Modifying Therapies (DMTs) must be administered early—before major neuronal loss—to prevent or slow degeneration, the absence of reliable early biomarkers prevents early detection, early recruitment into trials, and early intervention. This significantly contributes to repeated failures of clinical trials, as therapies are tested far too late to modify disease progression.</w:t>
      </w:r>
    </w:p>
    <w:p w14:paraId="274D05E4" w14:textId="77777777" w:rsidR="0073793A" w:rsidRDefault="0073793A" w:rsidP="0073793A"/>
    <w:p w14:paraId="67291E44" w14:textId="77777777" w:rsidR="0073793A" w:rsidRDefault="0073793A" w:rsidP="0073793A"/>
    <w:p w14:paraId="1D1CB722" w14:textId="77777777" w:rsidR="0073793A" w:rsidRDefault="0073793A" w:rsidP="0073793A"/>
    <w:p w14:paraId="50E7D657" w14:textId="77777777" w:rsidR="0073793A" w:rsidRDefault="0073793A" w:rsidP="0073793A">
      <w:pPr>
        <w:pStyle w:val="Heading2"/>
      </w:pPr>
      <w:r>
        <w:lastRenderedPageBreak/>
        <w:t>Exercise 2: The pharmacological challenge of the blood–brain barrier (BBB)</w:t>
      </w:r>
    </w:p>
    <w:p w14:paraId="6916B1A0" w14:textId="77777777" w:rsidR="0073793A" w:rsidRDefault="0073793A" w:rsidP="0073793A">
      <w:r>
        <w:t>1. Explain why dopamine itself cannot be administered directly to compensate for the deficiency, referencing properties of the Blood–Brain Barrier (BBB).</w:t>
      </w:r>
    </w:p>
    <w:p w14:paraId="26A94827" w14:textId="77777777" w:rsidR="0073793A" w:rsidRDefault="0073793A" w:rsidP="0073793A">
      <w:r>
        <w:t>2. Describe the mechanism that allows Levodopa to cross the BBB and explain the role of Carbidopa once Levodopa is administered systemically.</w:t>
      </w:r>
    </w:p>
    <w:p w14:paraId="4741D1C4" w14:textId="77777777" w:rsidR="0073793A" w:rsidRDefault="0073793A" w:rsidP="0073793A">
      <w:pPr>
        <w:pStyle w:val="Heading3"/>
      </w:pPr>
      <w:r>
        <w:t>Answers</w:t>
      </w:r>
    </w:p>
    <w:p w14:paraId="43191EA0" w14:textId="77777777" w:rsidR="0073793A" w:rsidRDefault="0073793A" w:rsidP="0073793A">
      <w:r>
        <w:t>1. Dopamine cannot be administered directly because it cannot cross the blood–brain barrier (BBB). First, dopamine is a polar molecule and cannot diffuse through the lipid membranes of endothelial cells. Second, the BBB contains tight junctions that prevent paracellular passage of most molecules. Third, dopamine lacks a specific transporter to facilitate its entry into the brain. As a result, administering dopamine peripherally has no therapeutic effect on central dopamine levels and would instead cause peripheral side effects such as cardiovascular instability.</w:t>
      </w:r>
    </w:p>
    <w:p w14:paraId="35B8B279" w14:textId="77777777" w:rsidR="0073793A" w:rsidRDefault="0073793A" w:rsidP="0073793A">
      <w:r>
        <w:t>2. Levodopa can cross the BBB because it mimics large neutral amino acids and is transported using the Large Amino Acid Transporter (LAT). Once inside the brain, Levodopa is decarboxylated into dopamine by Aromatic L</w:t>
      </w:r>
      <w:r>
        <w:noBreakHyphen/>
        <w:t>Amino Acid Decarboxylase (AADC). Carbidopa is co</w:t>
      </w:r>
      <w:r>
        <w:noBreakHyphen/>
        <w:t>administered to inhibit peripheral AADC, preventing premature conversion of Levodopa into dopamine outside the brain. This ensures higher concentrations of Levodopa reach the central nervous system, reduces peripheral side effects like nausea or hypotension, and improves dosing efficiency.</w:t>
      </w:r>
    </w:p>
    <w:p w14:paraId="09A39757" w14:textId="77777777" w:rsidR="0073793A" w:rsidRDefault="0073793A" w:rsidP="0073793A"/>
    <w:p w14:paraId="2D9CB6FB" w14:textId="77777777" w:rsidR="0073793A" w:rsidRDefault="0073793A" w:rsidP="0073793A"/>
    <w:p w14:paraId="442B733C" w14:textId="77777777" w:rsidR="0073793A" w:rsidRDefault="0073793A" w:rsidP="0073793A"/>
    <w:p w14:paraId="1678AB19" w14:textId="77777777" w:rsidR="0073793A" w:rsidRDefault="0073793A" w:rsidP="0073793A"/>
    <w:p w14:paraId="31D9A30D" w14:textId="77777777" w:rsidR="0073793A" w:rsidRDefault="0073793A" w:rsidP="0073793A"/>
    <w:p w14:paraId="103BFA67" w14:textId="77777777" w:rsidR="0073793A" w:rsidRDefault="0073793A" w:rsidP="0073793A"/>
    <w:p w14:paraId="2D311178" w14:textId="77777777" w:rsidR="0073793A" w:rsidRDefault="0073793A" w:rsidP="0073793A"/>
    <w:p w14:paraId="6BD73B72" w14:textId="77777777" w:rsidR="0073793A" w:rsidRDefault="0073793A" w:rsidP="0073793A"/>
    <w:p w14:paraId="63F18DBD" w14:textId="77777777" w:rsidR="0073793A" w:rsidRDefault="0073793A" w:rsidP="0073793A">
      <w:pPr>
        <w:pStyle w:val="Heading2"/>
      </w:pPr>
      <w:r>
        <w:lastRenderedPageBreak/>
        <w:t>Exercise 3: Strain heterogeneity and therapeutic design</w:t>
      </w:r>
    </w:p>
    <w:p w14:paraId="44D78126" w14:textId="77777777" w:rsidR="0073793A" w:rsidRDefault="0073793A" w:rsidP="0073793A">
      <w:r>
        <w:t>1. Define the concept of α-synuclein strains and explain why this finding suggests that different synucleinopathies (PD, MSA, DLB, PDD) are unlikely to be treated effectively by a single α-syn–targeting drug.</w:t>
      </w:r>
    </w:p>
    <w:p w14:paraId="1A826174" w14:textId="77777777" w:rsidR="0073793A" w:rsidRDefault="0073793A" w:rsidP="0073793A">
      <w:r>
        <w:t>2. Identify the structural biology technique used on post-mortem human tissue that helps characterize these strains and guide therapeutic development.</w:t>
      </w:r>
    </w:p>
    <w:p w14:paraId="16E16008" w14:textId="77777777" w:rsidR="0073793A" w:rsidRDefault="0073793A" w:rsidP="0073793A">
      <w:pPr>
        <w:pStyle w:val="Heading3"/>
      </w:pPr>
      <w:r>
        <w:t>Answers</w:t>
      </w:r>
    </w:p>
    <w:p w14:paraId="5F2DD1EB" w14:textId="77777777" w:rsidR="0073793A" w:rsidRDefault="0073793A" w:rsidP="0073793A">
      <w:r>
        <w:t>1. α</w:t>
      </w:r>
      <w:r>
        <w:noBreakHyphen/>
        <w:t>Synuclein strains refer to structurally distinct conformations of the misfolded protein that differ in morphology, biochemical properties, seeding capacity, and toxicity. These strain variants have been identified in different synucleinopathies such as Parkinson’s disease (PD), Multiple System Atrophy (MSA), Dementia with Lewy Bodies (DLB), and Parkinson’s Disease Dementia (PDD). Because each disease appears to harbor a characteristic α</w:t>
      </w:r>
      <w:r>
        <w:noBreakHyphen/>
        <w:t>syn strain with specific biological behavior, a single therapeutic targeting a specific conformation or structural epitope is unlikely to work across all synucleinopathies. This heterogeneity necessitates strain</w:t>
      </w:r>
      <w:r>
        <w:noBreakHyphen/>
        <w:t>specific therapeutic approaches and highlights why past anti</w:t>
      </w:r>
      <w:r>
        <w:noBreakHyphen/>
        <w:t>α</w:t>
      </w:r>
      <w:r>
        <w:noBreakHyphen/>
        <w:t>syn clinical trials may have failed.</w:t>
      </w:r>
    </w:p>
    <w:p w14:paraId="7BDB1B5B" w14:textId="77777777" w:rsidR="0073793A" w:rsidRDefault="0073793A" w:rsidP="0073793A">
      <w:r>
        <w:t>2. Cryo</w:t>
      </w:r>
      <w:r>
        <w:noBreakHyphen/>
        <w:t>Electron Microscopy (Cryo</w:t>
      </w:r>
      <w:r>
        <w:noBreakHyphen/>
        <w:t>EM) applied to α</w:t>
      </w:r>
      <w:r>
        <w:noBreakHyphen/>
        <w:t>synuclein fibrils extracted from post</w:t>
      </w:r>
      <w:r>
        <w:noBreakHyphen/>
        <w:t>mortem human brain tissue is the technique used to determine the near</w:t>
      </w:r>
      <w:r>
        <w:noBreakHyphen/>
        <w:t>atomic structure of pathological strains. This technique has revealed distinct fibril folds in PD and MSA, guiding the development of conformation</w:t>
      </w:r>
      <w:r>
        <w:noBreakHyphen/>
        <w:t>specific antibodies and small molecules.</w:t>
      </w:r>
    </w:p>
    <w:p w14:paraId="1FB55CFC" w14:textId="77777777" w:rsidR="0073793A" w:rsidRDefault="0073793A" w:rsidP="0073793A"/>
    <w:p w14:paraId="7EE86AC0" w14:textId="77777777" w:rsidR="0073793A" w:rsidRDefault="0073793A" w:rsidP="0073793A"/>
    <w:p w14:paraId="7F6CF562" w14:textId="77777777" w:rsidR="0073793A" w:rsidRDefault="0073793A" w:rsidP="0073793A"/>
    <w:p w14:paraId="594B3907" w14:textId="77777777" w:rsidR="0073793A" w:rsidRDefault="0073793A" w:rsidP="0073793A"/>
    <w:p w14:paraId="2B84EF5F" w14:textId="77777777" w:rsidR="0073793A" w:rsidRDefault="0073793A" w:rsidP="0073793A"/>
    <w:p w14:paraId="15A405F0" w14:textId="77777777" w:rsidR="0073793A" w:rsidRDefault="0073793A" w:rsidP="0073793A"/>
    <w:p w14:paraId="057A9B15" w14:textId="77777777" w:rsidR="0073793A" w:rsidRDefault="0073793A" w:rsidP="0073793A"/>
    <w:p w14:paraId="3E00E4E8" w14:textId="77777777" w:rsidR="0073793A" w:rsidRDefault="0073793A" w:rsidP="0073793A"/>
    <w:p w14:paraId="005FFADC" w14:textId="77777777" w:rsidR="0073793A" w:rsidRDefault="0073793A" w:rsidP="0073793A"/>
    <w:p w14:paraId="0BBCEAD2" w14:textId="77777777" w:rsidR="0073793A" w:rsidRDefault="0073793A" w:rsidP="0073793A">
      <w:pPr>
        <w:pStyle w:val="Heading2"/>
      </w:pPr>
      <w:r>
        <w:lastRenderedPageBreak/>
        <w:t>Exercise 4: Stratification and the gut–brain axis</w:t>
      </w:r>
    </w:p>
    <w:p w14:paraId="69892166" w14:textId="77777777" w:rsidR="0073793A" w:rsidRDefault="0073793A" w:rsidP="0073793A">
      <w:r>
        <w:t>1. List three specific patient criteria (based on non-motor symptoms, progression, or etiology) that should be used for patient stratification to optimize clinical trial cohorts for DMTs.</w:t>
      </w:r>
    </w:p>
    <w:p w14:paraId="4CD33F37" w14:textId="77777777" w:rsidR="0073793A" w:rsidRDefault="0073793A" w:rsidP="0073793A">
      <w:r>
        <w:t>2. Explain how the “Body-First” hypothesis (pathology starting in the gut) leads to specific DMT strategies. Provide two examples of microbiome/GIT-based therapeutic approaches currently under investigation.</w:t>
      </w:r>
    </w:p>
    <w:p w14:paraId="5F2CEFCE" w14:textId="77777777" w:rsidR="0073793A" w:rsidRDefault="0073793A" w:rsidP="0073793A">
      <w:pPr>
        <w:pStyle w:val="Heading3"/>
      </w:pPr>
      <w:r>
        <w:t>Answers</w:t>
      </w:r>
    </w:p>
    <w:p w14:paraId="59F88EF8" w14:textId="77777777" w:rsidR="0073793A" w:rsidRDefault="0073793A" w:rsidP="0073793A">
      <w:r>
        <w:t>1. Three relevant patient stratification criteria include: (a) non</w:t>
      </w:r>
      <w:r>
        <w:noBreakHyphen/>
        <w:t>motor prodromal symptoms such as REM sleep behavior disorder, hyposmia, or constipation; (b) genetic markers such as LRRK2, GBA, or SNCA mutations; (c) disease origin phenotype—brain</w:t>
      </w:r>
      <w:r>
        <w:noBreakHyphen/>
        <w:t>first versus body</w:t>
      </w:r>
      <w:r>
        <w:noBreakHyphen/>
        <w:t>first—based on imaging, autonomic dysfunction, or clinical presentation. Stratification helps isolate more biologically homogeneous patient groups to increase the likelihood of detecting therapeutic effects in DMT trials.</w:t>
      </w:r>
    </w:p>
    <w:p w14:paraId="2F91B7D5" w14:textId="77777777" w:rsidR="0073793A" w:rsidRDefault="0073793A" w:rsidP="0073793A">
      <w:r>
        <w:t>2. The Body</w:t>
      </w:r>
      <w:r>
        <w:noBreakHyphen/>
        <w:t>First hypothesis proposes that α</w:t>
      </w:r>
      <w:r>
        <w:noBreakHyphen/>
        <w:t xml:space="preserve">synuclein pathology originates in the gastrointestinal tract and propagates to the brain via autonomic pathways such as the </w:t>
      </w:r>
      <w:proofErr w:type="spellStart"/>
      <w:r>
        <w:t>vagus</w:t>
      </w:r>
      <w:proofErr w:type="spellEnd"/>
      <w:r>
        <w:t xml:space="preserve"> nerve. This has led to DMT strategies targeting gut pathology, inflammation, and microbiota composition. Examples include fecal microbiota transplantation (FMT), which aims to restore a healthy microbial ecosystem, and engineered probiotics designed to reduce pro</w:t>
      </w:r>
      <w:r>
        <w:noBreakHyphen/>
        <w:t>inflammatory metabolites or sequester pathological α</w:t>
      </w:r>
      <w:r>
        <w:noBreakHyphen/>
        <w:t>syn seeds. These therapies attempt to modify disease progression by intervening at the earliest potential site of pathology.</w:t>
      </w:r>
    </w:p>
    <w:p w14:paraId="6EA967BC" w14:textId="77777777" w:rsidR="0073793A" w:rsidRDefault="0073793A" w:rsidP="0073793A"/>
    <w:p w14:paraId="60E96F6C" w14:textId="77777777" w:rsidR="0073793A" w:rsidRDefault="0073793A" w:rsidP="0073793A"/>
    <w:p w14:paraId="02C59B3C" w14:textId="77777777" w:rsidR="0073793A" w:rsidRDefault="0073793A" w:rsidP="0073793A"/>
    <w:p w14:paraId="5F05586A" w14:textId="77777777" w:rsidR="0073793A" w:rsidRDefault="0073793A" w:rsidP="0073793A"/>
    <w:p w14:paraId="6F79B689" w14:textId="77777777" w:rsidR="0073793A" w:rsidRDefault="0073793A" w:rsidP="0073793A"/>
    <w:p w14:paraId="177E4B13" w14:textId="77777777" w:rsidR="0073793A" w:rsidRDefault="0073793A" w:rsidP="0073793A"/>
    <w:p w14:paraId="666113C2" w14:textId="77777777" w:rsidR="0073793A" w:rsidRDefault="0073793A" w:rsidP="0073793A"/>
    <w:p w14:paraId="6E52684F" w14:textId="77777777" w:rsidR="0073793A" w:rsidRDefault="0073793A" w:rsidP="0073793A"/>
    <w:p w14:paraId="044623E6" w14:textId="77777777" w:rsidR="0073793A" w:rsidRDefault="0073793A" w:rsidP="0073793A"/>
    <w:p w14:paraId="11DBE6E7" w14:textId="77777777" w:rsidR="0073793A" w:rsidRDefault="0073793A" w:rsidP="0073793A">
      <w:pPr>
        <w:pStyle w:val="Heading2"/>
      </w:pPr>
      <w:r>
        <w:lastRenderedPageBreak/>
        <w:t>Exercise 5: Lewy bodies and propagating pathology</w:t>
      </w:r>
    </w:p>
    <w:p w14:paraId="3C35F62C" w14:textId="77777777" w:rsidR="0073793A" w:rsidRDefault="0073793A" w:rsidP="0073793A">
      <w:r>
        <w:t>1. List the three hallmark pathological features of Parkinson’s disease.</w:t>
      </w:r>
    </w:p>
    <w:p w14:paraId="7D31D00B" w14:textId="77777777" w:rsidR="0073793A" w:rsidRDefault="0073793A" w:rsidP="0073793A">
      <w:r>
        <w:t>2. Identify the three physical mechanisms by which pathological α-synuclein may propagate from neuron to neuron.</w:t>
      </w:r>
    </w:p>
    <w:p w14:paraId="7B0742EF" w14:textId="77777777" w:rsidR="0073793A" w:rsidRDefault="0073793A" w:rsidP="0073793A">
      <w:r>
        <w:t>3. Besides toxicity, state one reason why Lewy Bodies are considered “far more complex” than α-syn fibrils produced in vitro, referencing their biochemical composition.</w:t>
      </w:r>
    </w:p>
    <w:p w14:paraId="609FBE49" w14:textId="77777777" w:rsidR="0073793A" w:rsidRDefault="0073793A" w:rsidP="0073793A">
      <w:pPr>
        <w:pStyle w:val="Heading3"/>
      </w:pPr>
      <w:r>
        <w:t>Answers</w:t>
      </w:r>
    </w:p>
    <w:p w14:paraId="6B53F346" w14:textId="77777777" w:rsidR="0073793A" w:rsidRDefault="0073793A" w:rsidP="0073793A">
      <w:r>
        <w:t>1. The three hallmark pathological features of Parkinson’s disease are: (a) progressive loss of dopaminergic neurons in the substantia nigra pars compacta; (b) accumulation of Lewy bodies and Lewy neurites containing aggregated α</w:t>
      </w:r>
      <w:r>
        <w:noBreakHyphen/>
        <w:t>synuclein; and (c) widespread α</w:t>
      </w:r>
      <w:r>
        <w:noBreakHyphen/>
        <w:t>synuclein aggregation and propagation associated with neurodegeneration.</w:t>
      </w:r>
    </w:p>
    <w:p w14:paraId="0EA8AED5" w14:textId="77777777" w:rsidR="0073793A" w:rsidRDefault="0073793A" w:rsidP="0073793A">
      <w:r>
        <w:t>2. The three mechanisms of α</w:t>
      </w:r>
      <w:r>
        <w:noBreakHyphen/>
        <w:t>synuclein propagation include exosome</w:t>
      </w:r>
      <w:r>
        <w:noBreakHyphen/>
        <w:t>mediated transfer, tunneling nanotubes allowing direct cytoplasmic exchange between neurons, and direct membrane penetration or synaptic uptake enabling transfer of seeds from cell to cell.</w:t>
      </w:r>
    </w:p>
    <w:p w14:paraId="7847D227" w14:textId="77777777" w:rsidR="0073793A" w:rsidRDefault="0073793A" w:rsidP="0073793A">
      <w:r>
        <w:t>3. Lewy bodies are composed of more than 600 proteins, lipids, membrane fragments, cytoskeletal elements, and organelles, not just α</w:t>
      </w:r>
      <w:r>
        <w:noBreakHyphen/>
        <w:t xml:space="preserve">syn fibrils. They also contain ubiquitinated proteins and markers of impaired </w:t>
      </w:r>
      <w:proofErr w:type="spellStart"/>
      <w:r>
        <w:t>proteostasis</w:t>
      </w:r>
      <w:proofErr w:type="spellEnd"/>
      <w:r>
        <w:t>, reflecting a complex cellular response. This biochemical complexity makes them vastly different from purified α</w:t>
      </w:r>
      <w:r>
        <w:noBreakHyphen/>
        <w:t>syn fibrils produced in vitro and challenges therapeutic targeting.</w:t>
      </w:r>
    </w:p>
    <w:p w14:paraId="76562BE2" w14:textId="77777777" w:rsidR="0073793A" w:rsidRDefault="0073793A" w:rsidP="0073793A"/>
    <w:p w14:paraId="2BF5DF3F" w14:textId="77777777" w:rsidR="005A25D4" w:rsidRDefault="005A25D4" w:rsidP="0073793A"/>
    <w:p w14:paraId="2C542597" w14:textId="77777777" w:rsidR="005A25D4" w:rsidRDefault="005A25D4" w:rsidP="0073793A"/>
    <w:p w14:paraId="3E7B5788" w14:textId="77777777" w:rsidR="005A25D4" w:rsidRDefault="005A25D4" w:rsidP="0073793A"/>
    <w:p w14:paraId="6DDFEAD4" w14:textId="77777777" w:rsidR="005A25D4" w:rsidRDefault="005A25D4" w:rsidP="0073793A"/>
    <w:p w14:paraId="49D144F8" w14:textId="77777777" w:rsidR="005A25D4" w:rsidRDefault="005A25D4" w:rsidP="0073793A"/>
    <w:p w14:paraId="1B91E381" w14:textId="77777777" w:rsidR="005A25D4" w:rsidRDefault="005A25D4" w:rsidP="0073793A"/>
    <w:p w14:paraId="705963E4" w14:textId="77777777" w:rsidR="005A25D4" w:rsidRDefault="005A25D4" w:rsidP="0073793A"/>
    <w:p w14:paraId="0D4599BE" w14:textId="77777777" w:rsidR="005A25D4" w:rsidRDefault="005A25D4" w:rsidP="0073793A"/>
    <w:p w14:paraId="62DE77E8" w14:textId="77777777" w:rsidR="0073793A" w:rsidRDefault="0073793A" w:rsidP="0073793A">
      <w:pPr>
        <w:pStyle w:val="Heading2"/>
      </w:pPr>
      <w:r>
        <w:lastRenderedPageBreak/>
        <w:t>Exercise 6: The necessity of an integrated approach</w:t>
      </w:r>
    </w:p>
    <w:p w14:paraId="0BAAF466" w14:textId="77777777" w:rsidR="0073793A" w:rsidRDefault="0073793A" w:rsidP="0073793A">
      <w:r>
        <w:t>1. List four distinct pathological targets (excluding the “Other DMTs” category) currently prioritized in Disease-Modifying Therapy pipelines.</w:t>
      </w:r>
    </w:p>
    <w:p w14:paraId="386E9CDC" w14:textId="77777777" w:rsidR="0073793A" w:rsidRDefault="0073793A" w:rsidP="0073793A">
      <w:r>
        <w:t>2. Explain why combining multi-target strategies with patient stratification supports the need for an Integrated Approach rather than a single universal therapy.</w:t>
      </w:r>
    </w:p>
    <w:p w14:paraId="0684796B" w14:textId="77777777" w:rsidR="0073793A" w:rsidRDefault="0073793A" w:rsidP="0073793A">
      <w:pPr>
        <w:pStyle w:val="Heading3"/>
      </w:pPr>
      <w:r>
        <w:t>Answers</w:t>
      </w:r>
    </w:p>
    <w:p w14:paraId="2332BB04" w14:textId="77777777" w:rsidR="0073793A" w:rsidRDefault="0073793A" w:rsidP="0073793A">
      <w:r>
        <w:t>1. Four major DMT pathological targets include reducing α</w:t>
      </w:r>
      <w:r>
        <w:noBreakHyphen/>
        <w:t>synuclein aggregation, restoring mitochondrial function, enhancing autophagy–lysosomal degradation, and reducing neuroinflammation or oxidative stress. These represent distinct mechanistic pathways that contribute to neurodegeneration.</w:t>
      </w:r>
    </w:p>
    <w:p w14:paraId="6C3D4452" w14:textId="77777777" w:rsidR="0073793A" w:rsidRDefault="0073793A" w:rsidP="0073793A">
      <w:r>
        <w:t>2. Because Parkinson’s disease arises from multiple converging pathological processes—and because different patients exhibit different dominant mechanisms—a single therapeutic approach is unlikely to succeed. A multi</w:t>
      </w:r>
      <w:r>
        <w:noBreakHyphen/>
        <w:t>target approach ensures that the therapy addresses the biological diversity of the disease, while patient stratification ensures that the right therapy reaches the right patient group. Together, these principles form the foundation of an Integrated Approach capable of improving outcomes and reducing clinical trial failure rates.</w:t>
      </w:r>
    </w:p>
    <w:p w14:paraId="0572DCA7" w14:textId="77777777" w:rsidR="0073793A" w:rsidRDefault="0073793A" w:rsidP="0073793A"/>
    <w:p w14:paraId="7834F295" w14:textId="77777777" w:rsidR="00DD2C86" w:rsidRPr="0073793A" w:rsidRDefault="00DD2C86" w:rsidP="0073793A"/>
    <w:sectPr w:rsidR="00DD2C86" w:rsidRPr="0073793A" w:rsidSect="00DD2C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DEzMDY1MzKwNDJQ0lEKTi0uzszPAykwrAUAQdBR3ywAAAA="/>
  </w:docVars>
  <w:rsids>
    <w:rsidRoot w:val="00DD2C86"/>
    <w:rsid w:val="000D138C"/>
    <w:rsid w:val="0010798E"/>
    <w:rsid w:val="00317419"/>
    <w:rsid w:val="003860F3"/>
    <w:rsid w:val="005A25D4"/>
    <w:rsid w:val="0073793A"/>
    <w:rsid w:val="00AE5785"/>
    <w:rsid w:val="00DD2C86"/>
    <w:rsid w:val="00E65043"/>
    <w:rsid w:val="00F50D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291CB"/>
  <w15:chartTrackingRefBased/>
  <w15:docId w15:val="{9D2348DA-11CD-4D9B-B7F9-35D99CE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C86"/>
    <w:pPr>
      <w:spacing w:after="200" w:line="276" w:lineRule="auto"/>
    </w:pPr>
    <w:rPr>
      <w:rFonts w:asciiTheme="minorHAnsi" w:eastAsiaTheme="minorEastAsia" w:hAnsiTheme="minorHAnsi"/>
      <w:kern w:val="0"/>
      <w:lang w:val="en-US"/>
      <w14:ligatures w14:val="none"/>
    </w:rPr>
  </w:style>
  <w:style w:type="paragraph" w:styleId="Heading1">
    <w:name w:val="heading 1"/>
    <w:basedOn w:val="Normal"/>
    <w:next w:val="Normal"/>
    <w:link w:val="Heading1Char"/>
    <w:uiPriority w:val="9"/>
    <w:qFormat/>
    <w:rsid w:val="00DD2C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DD2C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DD2C86"/>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DD2C86"/>
    <w:pPr>
      <w:keepNext/>
      <w:keepLines/>
      <w:spacing w:before="80" w:after="40" w:line="259" w:lineRule="auto"/>
      <w:outlineLvl w:val="3"/>
    </w:pPr>
    <w:rPr>
      <w:rFonts w:eastAsiaTheme="majorEastAsia"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DD2C86"/>
    <w:pPr>
      <w:keepNext/>
      <w:keepLines/>
      <w:spacing w:before="80" w:after="40" w:line="259" w:lineRule="auto"/>
      <w:outlineLvl w:val="4"/>
    </w:pPr>
    <w:rPr>
      <w:rFonts w:eastAsiaTheme="majorEastAsia"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DD2C86"/>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DD2C86"/>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DD2C86"/>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DD2C86"/>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2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C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C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2C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2C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2C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2C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2C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2C8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DD2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C86"/>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DD2C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2C86"/>
    <w:pPr>
      <w:spacing w:before="160" w:after="160" w:line="259" w:lineRule="auto"/>
      <w:jc w:val="center"/>
    </w:pPr>
    <w:rPr>
      <w:rFonts w:ascii="Calibri" w:eastAsiaTheme="minorHAnsi" w:hAnsi="Calibr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DD2C86"/>
    <w:rPr>
      <w:i/>
      <w:iCs/>
      <w:color w:val="404040" w:themeColor="text1" w:themeTint="BF"/>
    </w:rPr>
  </w:style>
  <w:style w:type="paragraph" w:styleId="ListParagraph">
    <w:name w:val="List Paragraph"/>
    <w:basedOn w:val="Normal"/>
    <w:uiPriority w:val="34"/>
    <w:qFormat/>
    <w:rsid w:val="00DD2C86"/>
    <w:pPr>
      <w:spacing w:after="160" w:line="259" w:lineRule="auto"/>
      <w:ind w:left="720"/>
      <w:contextualSpacing/>
    </w:pPr>
    <w:rPr>
      <w:rFonts w:ascii="Calibri" w:eastAsiaTheme="minorHAnsi" w:hAnsi="Calibri"/>
      <w:kern w:val="2"/>
      <w:lang w:val="en-GB"/>
      <w14:ligatures w14:val="standardContextual"/>
    </w:rPr>
  </w:style>
  <w:style w:type="character" w:styleId="IntenseEmphasis">
    <w:name w:val="Intense Emphasis"/>
    <w:basedOn w:val="DefaultParagraphFont"/>
    <w:uiPriority w:val="21"/>
    <w:qFormat/>
    <w:rsid w:val="00DD2C86"/>
    <w:rPr>
      <w:i/>
      <w:iCs/>
      <w:color w:val="0F4761" w:themeColor="accent1" w:themeShade="BF"/>
    </w:rPr>
  </w:style>
  <w:style w:type="paragraph" w:styleId="IntenseQuote">
    <w:name w:val="Intense Quote"/>
    <w:basedOn w:val="Normal"/>
    <w:next w:val="Normal"/>
    <w:link w:val="IntenseQuoteChar"/>
    <w:uiPriority w:val="30"/>
    <w:qFormat/>
    <w:rsid w:val="00DD2C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DD2C86"/>
    <w:rPr>
      <w:i/>
      <w:iCs/>
      <w:color w:val="0F4761" w:themeColor="accent1" w:themeShade="BF"/>
    </w:rPr>
  </w:style>
  <w:style w:type="character" w:styleId="IntenseReference">
    <w:name w:val="Intense Reference"/>
    <w:basedOn w:val="DefaultParagraphFont"/>
    <w:uiPriority w:val="32"/>
    <w:qFormat/>
    <w:rsid w:val="00DD2C86"/>
    <w:rPr>
      <w:b/>
      <w:bCs/>
      <w:smallCaps/>
      <w:color w:val="0F4761" w:themeColor="accent1" w:themeShade="BF"/>
      <w:spacing w:val="5"/>
    </w:rPr>
  </w:style>
  <w:style w:type="character" w:customStyle="1" w:styleId="ng-star-inserted">
    <w:name w:val="ng-star-inserted"/>
    <w:basedOn w:val="DefaultParagraphFont"/>
    <w:rsid w:val="00DD2C86"/>
  </w:style>
  <w:style w:type="character" w:customStyle="1" w:styleId="mord">
    <w:name w:val="mord"/>
    <w:basedOn w:val="DefaultParagraphFont"/>
    <w:rsid w:val="00DD2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2169">
      <w:bodyDiv w:val="1"/>
      <w:marLeft w:val="0"/>
      <w:marRight w:val="0"/>
      <w:marTop w:val="0"/>
      <w:marBottom w:val="0"/>
      <w:divBdr>
        <w:top w:val="none" w:sz="0" w:space="0" w:color="auto"/>
        <w:left w:val="none" w:sz="0" w:space="0" w:color="auto"/>
        <w:bottom w:val="none" w:sz="0" w:space="0" w:color="auto"/>
        <w:right w:val="none" w:sz="0" w:space="0" w:color="auto"/>
      </w:divBdr>
      <w:divsChild>
        <w:div w:id="2045667266">
          <w:marLeft w:val="0"/>
          <w:marRight w:val="0"/>
          <w:marTop w:val="0"/>
          <w:marBottom w:val="0"/>
          <w:divBdr>
            <w:top w:val="none" w:sz="0" w:space="0" w:color="auto"/>
            <w:left w:val="none" w:sz="0" w:space="0" w:color="auto"/>
            <w:bottom w:val="none" w:sz="0" w:space="0" w:color="auto"/>
            <w:right w:val="none" w:sz="0" w:space="0" w:color="auto"/>
          </w:divBdr>
        </w:div>
        <w:div w:id="818886957">
          <w:marLeft w:val="0"/>
          <w:marRight w:val="0"/>
          <w:marTop w:val="0"/>
          <w:marBottom w:val="0"/>
          <w:divBdr>
            <w:top w:val="none" w:sz="0" w:space="0" w:color="auto"/>
            <w:left w:val="none" w:sz="0" w:space="0" w:color="auto"/>
            <w:bottom w:val="none" w:sz="0" w:space="0" w:color="auto"/>
            <w:right w:val="none" w:sz="0" w:space="0" w:color="auto"/>
          </w:divBdr>
        </w:div>
        <w:div w:id="392584945">
          <w:marLeft w:val="0"/>
          <w:marRight w:val="0"/>
          <w:marTop w:val="0"/>
          <w:marBottom w:val="0"/>
          <w:divBdr>
            <w:top w:val="none" w:sz="0" w:space="0" w:color="auto"/>
            <w:left w:val="none" w:sz="0" w:space="0" w:color="auto"/>
            <w:bottom w:val="none" w:sz="0" w:space="0" w:color="auto"/>
            <w:right w:val="none" w:sz="0" w:space="0" w:color="auto"/>
          </w:divBdr>
        </w:div>
        <w:div w:id="1900706258">
          <w:marLeft w:val="0"/>
          <w:marRight w:val="0"/>
          <w:marTop w:val="0"/>
          <w:marBottom w:val="0"/>
          <w:divBdr>
            <w:top w:val="none" w:sz="0" w:space="0" w:color="auto"/>
            <w:left w:val="none" w:sz="0" w:space="0" w:color="auto"/>
            <w:bottom w:val="none" w:sz="0" w:space="0" w:color="auto"/>
            <w:right w:val="none" w:sz="0" w:space="0" w:color="auto"/>
          </w:divBdr>
        </w:div>
        <w:div w:id="495073394">
          <w:marLeft w:val="0"/>
          <w:marRight w:val="0"/>
          <w:marTop w:val="0"/>
          <w:marBottom w:val="0"/>
          <w:divBdr>
            <w:top w:val="none" w:sz="0" w:space="0" w:color="auto"/>
            <w:left w:val="none" w:sz="0" w:space="0" w:color="auto"/>
            <w:bottom w:val="none" w:sz="0" w:space="0" w:color="auto"/>
            <w:right w:val="none" w:sz="0" w:space="0" w:color="auto"/>
          </w:divBdr>
        </w:div>
      </w:divsChild>
    </w:div>
    <w:div w:id="235749359">
      <w:bodyDiv w:val="1"/>
      <w:marLeft w:val="0"/>
      <w:marRight w:val="0"/>
      <w:marTop w:val="0"/>
      <w:marBottom w:val="0"/>
      <w:divBdr>
        <w:top w:val="none" w:sz="0" w:space="0" w:color="auto"/>
        <w:left w:val="none" w:sz="0" w:space="0" w:color="auto"/>
        <w:bottom w:val="none" w:sz="0" w:space="0" w:color="auto"/>
        <w:right w:val="none" w:sz="0" w:space="0" w:color="auto"/>
      </w:divBdr>
      <w:divsChild>
        <w:div w:id="1036855454">
          <w:marLeft w:val="0"/>
          <w:marRight w:val="0"/>
          <w:marTop w:val="0"/>
          <w:marBottom w:val="0"/>
          <w:divBdr>
            <w:top w:val="none" w:sz="0" w:space="0" w:color="auto"/>
            <w:left w:val="none" w:sz="0" w:space="0" w:color="auto"/>
            <w:bottom w:val="none" w:sz="0" w:space="0" w:color="auto"/>
            <w:right w:val="none" w:sz="0" w:space="0" w:color="auto"/>
          </w:divBdr>
        </w:div>
        <w:div w:id="1320234320">
          <w:marLeft w:val="0"/>
          <w:marRight w:val="0"/>
          <w:marTop w:val="0"/>
          <w:marBottom w:val="0"/>
          <w:divBdr>
            <w:top w:val="none" w:sz="0" w:space="0" w:color="auto"/>
            <w:left w:val="none" w:sz="0" w:space="0" w:color="auto"/>
            <w:bottom w:val="none" w:sz="0" w:space="0" w:color="auto"/>
            <w:right w:val="none" w:sz="0" w:space="0" w:color="auto"/>
          </w:divBdr>
        </w:div>
        <w:div w:id="2063676481">
          <w:marLeft w:val="0"/>
          <w:marRight w:val="0"/>
          <w:marTop w:val="0"/>
          <w:marBottom w:val="0"/>
          <w:divBdr>
            <w:top w:val="none" w:sz="0" w:space="0" w:color="auto"/>
            <w:left w:val="none" w:sz="0" w:space="0" w:color="auto"/>
            <w:bottom w:val="none" w:sz="0" w:space="0" w:color="auto"/>
            <w:right w:val="none" w:sz="0" w:space="0" w:color="auto"/>
          </w:divBdr>
        </w:div>
        <w:div w:id="673873562">
          <w:marLeft w:val="0"/>
          <w:marRight w:val="0"/>
          <w:marTop w:val="0"/>
          <w:marBottom w:val="0"/>
          <w:divBdr>
            <w:top w:val="none" w:sz="0" w:space="0" w:color="auto"/>
            <w:left w:val="none" w:sz="0" w:space="0" w:color="auto"/>
            <w:bottom w:val="none" w:sz="0" w:space="0" w:color="auto"/>
            <w:right w:val="none" w:sz="0" w:space="0" w:color="auto"/>
          </w:divBdr>
        </w:div>
      </w:divsChild>
    </w:div>
    <w:div w:id="1034500450">
      <w:bodyDiv w:val="1"/>
      <w:marLeft w:val="0"/>
      <w:marRight w:val="0"/>
      <w:marTop w:val="0"/>
      <w:marBottom w:val="0"/>
      <w:divBdr>
        <w:top w:val="none" w:sz="0" w:space="0" w:color="auto"/>
        <w:left w:val="none" w:sz="0" w:space="0" w:color="auto"/>
        <w:bottom w:val="none" w:sz="0" w:space="0" w:color="auto"/>
        <w:right w:val="none" w:sz="0" w:space="0" w:color="auto"/>
      </w:divBdr>
      <w:divsChild>
        <w:div w:id="1411006534">
          <w:marLeft w:val="0"/>
          <w:marRight w:val="0"/>
          <w:marTop w:val="0"/>
          <w:marBottom w:val="0"/>
          <w:divBdr>
            <w:top w:val="none" w:sz="0" w:space="0" w:color="auto"/>
            <w:left w:val="none" w:sz="0" w:space="0" w:color="auto"/>
            <w:bottom w:val="none" w:sz="0" w:space="0" w:color="auto"/>
            <w:right w:val="none" w:sz="0" w:space="0" w:color="auto"/>
          </w:divBdr>
        </w:div>
        <w:div w:id="1484345375">
          <w:marLeft w:val="0"/>
          <w:marRight w:val="0"/>
          <w:marTop w:val="0"/>
          <w:marBottom w:val="0"/>
          <w:divBdr>
            <w:top w:val="none" w:sz="0" w:space="0" w:color="auto"/>
            <w:left w:val="none" w:sz="0" w:space="0" w:color="auto"/>
            <w:bottom w:val="none" w:sz="0" w:space="0" w:color="auto"/>
            <w:right w:val="none" w:sz="0" w:space="0" w:color="auto"/>
          </w:divBdr>
        </w:div>
        <w:div w:id="1649823412">
          <w:marLeft w:val="0"/>
          <w:marRight w:val="0"/>
          <w:marTop w:val="0"/>
          <w:marBottom w:val="0"/>
          <w:divBdr>
            <w:top w:val="none" w:sz="0" w:space="0" w:color="auto"/>
            <w:left w:val="none" w:sz="0" w:space="0" w:color="auto"/>
            <w:bottom w:val="none" w:sz="0" w:space="0" w:color="auto"/>
            <w:right w:val="none" w:sz="0" w:space="0" w:color="auto"/>
          </w:divBdr>
        </w:div>
        <w:div w:id="1655448760">
          <w:marLeft w:val="0"/>
          <w:marRight w:val="0"/>
          <w:marTop w:val="0"/>
          <w:marBottom w:val="0"/>
          <w:divBdr>
            <w:top w:val="none" w:sz="0" w:space="0" w:color="auto"/>
            <w:left w:val="none" w:sz="0" w:space="0" w:color="auto"/>
            <w:bottom w:val="none" w:sz="0" w:space="0" w:color="auto"/>
            <w:right w:val="none" w:sz="0" w:space="0" w:color="auto"/>
          </w:divBdr>
        </w:div>
      </w:divsChild>
    </w:div>
    <w:div w:id="1344241456">
      <w:bodyDiv w:val="1"/>
      <w:marLeft w:val="0"/>
      <w:marRight w:val="0"/>
      <w:marTop w:val="0"/>
      <w:marBottom w:val="0"/>
      <w:divBdr>
        <w:top w:val="none" w:sz="0" w:space="0" w:color="auto"/>
        <w:left w:val="none" w:sz="0" w:space="0" w:color="auto"/>
        <w:bottom w:val="none" w:sz="0" w:space="0" w:color="auto"/>
        <w:right w:val="none" w:sz="0" w:space="0" w:color="auto"/>
      </w:divBdr>
      <w:divsChild>
        <w:div w:id="73473605">
          <w:marLeft w:val="0"/>
          <w:marRight w:val="0"/>
          <w:marTop w:val="0"/>
          <w:marBottom w:val="0"/>
          <w:divBdr>
            <w:top w:val="none" w:sz="0" w:space="0" w:color="auto"/>
            <w:left w:val="none" w:sz="0" w:space="0" w:color="auto"/>
            <w:bottom w:val="none" w:sz="0" w:space="0" w:color="auto"/>
            <w:right w:val="none" w:sz="0" w:space="0" w:color="auto"/>
          </w:divBdr>
        </w:div>
        <w:div w:id="1577668100">
          <w:marLeft w:val="0"/>
          <w:marRight w:val="0"/>
          <w:marTop w:val="0"/>
          <w:marBottom w:val="0"/>
          <w:divBdr>
            <w:top w:val="none" w:sz="0" w:space="0" w:color="auto"/>
            <w:left w:val="none" w:sz="0" w:space="0" w:color="auto"/>
            <w:bottom w:val="none" w:sz="0" w:space="0" w:color="auto"/>
            <w:right w:val="none" w:sz="0" w:space="0" w:color="auto"/>
          </w:divBdr>
        </w:div>
        <w:div w:id="516701804">
          <w:marLeft w:val="0"/>
          <w:marRight w:val="0"/>
          <w:marTop w:val="0"/>
          <w:marBottom w:val="0"/>
          <w:divBdr>
            <w:top w:val="none" w:sz="0" w:space="0" w:color="auto"/>
            <w:left w:val="none" w:sz="0" w:space="0" w:color="auto"/>
            <w:bottom w:val="none" w:sz="0" w:space="0" w:color="auto"/>
            <w:right w:val="none" w:sz="0" w:space="0" w:color="auto"/>
          </w:divBdr>
        </w:div>
      </w:divsChild>
    </w:div>
    <w:div w:id="1624455095">
      <w:bodyDiv w:val="1"/>
      <w:marLeft w:val="0"/>
      <w:marRight w:val="0"/>
      <w:marTop w:val="0"/>
      <w:marBottom w:val="0"/>
      <w:divBdr>
        <w:top w:val="none" w:sz="0" w:space="0" w:color="auto"/>
        <w:left w:val="none" w:sz="0" w:space="0" w:color="auto"/>
        <w:bottom w:val="none" w:sz="0" w:space="0" w:color="auto"/>
        <w:right w:val="none" w:sz="0" w:space="0" w:color="auto"/>
      </w:divBdr>
      <w:divsChild>
        <w:div w:id="1180698668">
          <w:marLeft w:val="0"/>
          <w:marRight w:val="0"/>
          <w:marTop w:val="0"/>
          <w:marBottom w:val="0"/>
          <w:divBdr>
            <w:top w:val="none" w:sz="0" w:space="0" w:color="auto"/>
            <w:left w:val="none" w:sz="0" w:space="0" w:color="auto"/>
            <w:bottom w:val="none" w:sz="0" w:space="0" w:color="auto"/>
            <w:right w:val="none" w:sz="0" w:space="0" w:color="auto"/>
          </w:divBdr>
        </w:div>
        <w:div w:id="455560737">
          <w:marLeft w:val="0"/>
          <w:marRight w:val="0"/>
          <w:marTop w:val="0"/>
          <w:marBottom w:val="0"/>
          <w:divBdr>
            <w:top w:val="none" w:sz="0" w:space="0" w:color="auto"/>
            <w:left w:val="none" w:sz="0" w:space="0" w:color="auto"/>
            <w:bottom w:val="none" w:sz="0" w:space="0" w:color="auto"/>
            <w:right w:val="none" w:sz="0" w:space="0" w:color="auto"/>
          </w:divBdr>
        </w:div>
        <w:div w:id="1530995274">
          <w:marLeft w:val="0"/>
          <w:marRight w:val="0"/>
          <w:marTop w:val="0"/>
          <w:marBottom w:val="0"/>
          <w:divBdr>
            <w:top w:val="none" w:sz="0" w:space="0" w:color="auto"/>
            <w:left w:val="none" w:sz="0" w:space="0" w:color="auto"/>
            <w:bottom w:val="none" w:sz="0" w:space="0" w:color="auto"/>
            <w:right w:val="none" w:sz="0" w:space="0" w:color="auto"/>
          </w:divBdr>
        </w:div>
        <w:div w:id="286396032">
          <w:marLeft w:val="0"/>
          <w:marRight w:val="0"/>
          <w:marTop w:val="0"/>
          <w:marBottom w:val="0"/>
          <w:divBdr>
            <w:top w:val="none" w:sz="0" w:space="0" w:color="auto"/>
            <w:left w:val="none" w:sz="0" w:space="0" w:color="auto"/>
            <w:bottom w:val="none" w:sz="0" w:space="0" w:color="auto"/>
            <w:right w:val="none" w:sz="0" w:space="0" w:color="auto"/>
          </w:divBdr>
        </w:div>
      </w:divsChild>
    </w:div>
    <w:div w:id="1942297728">
      <w:bodyDiv w:val="1"/>
      <w:marLeft w:val="0"/>
      <w:marRight w:val="0"/>
      <w:marTop w:val="0"/>
      <w:marBottom w:val="0"/>
      <w:divBdr>
        <w:top w:val="none" w:sz="0" w:space="0" w:color="auto"/>
        <w:left w:val="none" w:sz="0" w:space="0" w:color="auto"/>
        <w:bottom w:val="none" w:sz="0" w:space="0" w:color="auto"/>
        <w:right w:val="none" w:sz="0" w:space="0" w:color="auto"/>
      </w:divBdr>
    </w:div>
    <w:div w:id="2055343892">
      <w:bodyDiv w:val="1"/>
      <w:marLeft w:val="0"/>
      <w:marRight w:val="0"/>
      <w:marTop w:val="0"/>
      <w:marBottom w:val="0"/>
      <w:divBdr>
        <w:top w:val="none" w:sz="0" w:space="0" w:color="auto"/>
        <w:left w:val="none" w:sz="0" w:space="0" w:color="auto"/>
        <w:bottom w:val="none" w:sz="0" w:space="0" w:color="auto"/>
        <w:right w:val="none" w:sz="0" w:space="0" w:color="auto"/>
      </w:divBdr>
      <w:divsChild>
        <w:div w:id="1040931472">
          <w:marLeft w:val="0"/>
          <w:marRight w:val="0"/>
          <w:marTop w:val="0"/>
          <w:marBottom w:val="0"/>
          <w:divBdr>
            <w:top w:val="none" w:sz="0" w:space="0" w:color="auto"/>
            <w:left w:val="none" w:sz="0" w:space="0" w:color="auto"/>
            <w:bottom w:val="none" w:sz="0" w:space="0" w:color="auto"/>
            <w:right w:val="none" w:sz="0" w:space="0" w:color="auto"/>
          </w:divBdr>
        </w:div>
        <w:div w:id="1594123125">
          <w:marLeft w:val="0"/>
          <w:marRight w:val="0"/>
          <w:marTop w:val="0"/>
          <w:marBottom w:val="0"/>
          <w:divBdr>
            <w:top w:val="none" w:sz="0" w:space="0" w:color="auto"/>
            <w:left w:val="none" w:sz="0" w:space="0" w:color="auto"/>
            <w:bottom w:val="none" w:sz="0" w:space="0" w:color="auto"/>
            <w:right w:val="none" w:sz="0" w:space="0" w:color="auto"/>
          </w:divBdr>
        </w:div>
        <w:div w:id="499275254">
          <w:marLeft w:val="0"/>
          <w:marRight w:val="0"/>
          <w:marTop w:val="0"/>
          <w:marBottom w:val="0"/>
          <w:divBdr>
            <w:top w:val="none" w:sz="0" w:space="0" w:color="auto"/>
            <w:left w:val="none" w:sz="0" w:space="0" w:color="auto"/>
            <w:bottom w:val="none" w:sz="0" w:space="0" w:color="auto"/>
            <w:right w:val="none" w:sz="0" w:space="0" w:color="auto"/>
          </w:divBdr>
        </w:div>
        <w:div w:id="1344088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1339</Words>
  <Characters>8147</Characters>
  <Application>Microsoft Office Word</Application>
  <DocSecurity>0</DocSecurity>
  <Lines>162</Lines>
  <Paragraphs>83</Paragraphs>
  <ScaleCrop>false</ScaleCrop>
  <HeadingPairs>
    <vt:vector size="2" baseType="variant">
      <vt:variant>
        <vt:lpstr>Title</vt:lpstr>
      </vt:variant>
      <vt:variant>
        <vt:i4>1</vt:i4>
      </vt:variant>
    </vt:vector>
  </HeadingPairs>
  <TitlesOfParts>
    <vt:vector size="1" baseType="lpstr">
      <vt:lpstr/>
    </vt:vector>
  </TitlesOfParts>
  <Company>EPFL -SV</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Mahul Mellier</dc:creator>
  <cp:keywords/>
  <dc:description/>
  <cp:lastModifiedBy>Anne-Laure Mahul Mellier</cp:lastModifiedBy>
  <cp:revision>3</cp:revision>
  <dcterms:created xsi:type="dcterms:W3CDTF">2025-11-14T11:55:00Z</dcterms:created>
  <dcterms:modified xsi:type="dcterms:W3CDTF">2025-11-14T12:01:00Z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045195d8-480e-4b4c-afa5-da8c711bb895</vt:lpwstr>
  </property>
</Properties>
</file>